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506B3">
        <w:rPr>
          <w:rFonts w:ascii="Times New Roman" w:eastAsia="Times New Roman" w:hAnsi="Times New Roman" w:cs="David" w:hint="cs"/>
          <w:b/>
          <w:bCs/>
          <w:color w:val="222222"/>
          <w:sz w:val="28"/>
          <w:szCs w:val="28"/>
          <w:rtl/>
        </w:rPr>
        <w:t>ההר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8"/>
          <w:szCs w:val="28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8"/>
          <w:szCs w:val="28"/>
          <w:rtl/>
        </w:rPr>
        <w:t>המרכזי</w:t>
      </w:r>
      <w:r w:rsidRPr="001506B3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</w:rPr>
        <w:t> </w:t>
      </w:r>
      <w:r w:rsidRPr="001506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–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8"/>
          <w:szCs w:val="28"/>
          <w:rtl/>
        </w:rPr>
        <w:t>יהודה שומרון הכרמל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8"/>
          <w:szCs w:val="28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8"/>
          <w:szCs w:val="28"/>
          <w:rtl/>
        </w:rPr>
        <w:t>ובקעת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8"/>
          <w:szCs w:val="28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8"/>
          <w:szCs w:val="28"/>
          <w:rtl/>
        </w:rPr>
        <w:t>הירדן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8"/>
          <w:szCs w:val="28"/>
        </w:rPr>
        <w:t>: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8"/>
          <w:szCs w:val="28"/>
          <w:rtl/>
        </w:rPr>
        <w:t> שאלון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8"/>
          <w:szCs w:val="28"/>
        </w:rPr>
        <w:t> 12109</w:t>
      </w:r>
    </w:p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(1 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יחידת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לימוד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(</w:t>
      </w:r>
    </w:p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</w:p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נושאי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הלימוד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- הקצאת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שעות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ההוראה -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90</w:t>
      </w:r>
      <w:r w:rsidRPr="001506B3">
        <w:rPr>
          <w:rFonts w:ascii="David,Bold" w:eastAsia="Times New Roman" w:hAnsi="David,Bold" w:cs="Times New Roman"/>
          <w:b/>
          <w:bCs/>
          <w:color w:val="222222"/>
          <w:sz w:val="24"/>
          <w:szCs w:val="24"/>
        </w:rPr>
        <w:t> </w:t>
      </w: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שעות</w:t>
      </w:r>
    </w:p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506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506B3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כמו כן יתקיימו שני קמפוסים – בני 3 ימים כ"א</w:t>
      </w:r>
    </w:p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506B3">
        <w:rPr>
          <w:rFonts w:ascii="Times New Roman" w:eastAsia="Times New Roman" w:hAnsi="Times New Roman" w:cs="Times New Roman"/>
          <w:color w:val="222222"/>
        </w:rPr>
        <w:t> 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895"/>
        <w:gridCol w:w="3385"/>
        <w:gridCol w:w="896"/>
      </w:tblGrid>
      <w:tr w:rsidR="001506B3" w:rsidRPr="001506B3" w:rsidTr="001506B3"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נושאי הלימוד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מפגש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נושאי הלימוד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מפגש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506B3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א.</w:t>
            </w:r>
            <w:r w:rsidRPr="001506B3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      </w:t>
            </w:r>
            <w:r w:rsidRPr="001506B3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אזורי משנה – חלוקה משנית תחומים טבעיים וגבולות היסטוריים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התקופה ההלניסטית-חשמונאית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שלהי ימי הבית השני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506B3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ב.</w:t>
            </w:r>
            <w:r w:rsidRPr="001506B3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      </w:t>
            </w:r>
            <w:r w:rsidRPr="001506B3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מאפייני טבע ונוף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התקופה הרומית המאוחרת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אקלים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התקופה הביזנטית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מבנה ומסלע - גיאולוגיה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התקופה הצלבנית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נופים וקרקעות - טופוגרפיה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צומח טבעי - בוטניקה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ד.    תולדות התיישבות האדם מן     </w:t>
            </w:r>
          </w:p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       התקופה המוסלמית הקדומה עד  </w:t>
            </w:r>
          </w:p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       ימינו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החי - זואולוגיה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התקופות המוסלמיות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מקורות המים ומפעלי מים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המאה ה-19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חקלאות מסורתית ומודרנית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תקופת המנדט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פיתוח סביבתי באזור ההר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מלחמת העצמאות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ים המלח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עשורים ראשונים לאחר קום המדינה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התחבורה היבשתית הימית והאווירית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מלחמת 6 הימים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ההתיישבות ביו"ש אחרי מלחמת 6 הימים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506B3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ג.</w:t>
            </w:r>
            <w:r w:rsidRPr="001506B3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       </w:t>
            </w:r>
            <w:r w:rsidRPr="001506B3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תולדות התיישבות האדם עד סוף התקופה הצלבנית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יו"ש בעקבות ההסכמים עם הרש"פ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התקופות הפרה-היסטוריות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תקופת הברונזה – התקופה הכנענית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ה.   השומרונים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תקופת הברזל – התקופה הישראלית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06B3" w:rsidRPr="001506B3" w:rsidTr="001506B3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התקופה הפרסית – שיבת ציון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B3" w:rsidRPr="001506B3" w:rsidRDefault="001506B3" w:rsidP="0015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6B3">
              <w:rPr>
                <w:rFonts w:ascii="David,Bold" w:eastAsia="Times New Roman" w:hAnsi="David,Bold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506B3" w:rsidRPr="001506B3" w:rsidRDefault="001506B3" w:rsidP="0015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506B3">
        <w:rPr>
          <w:rFonts w:ascii="Arial" w:eastAsia="Times New Roman" w:hAnsi="Arial" w:cs="Arial"/>
          <w:color w:val="1F497D"/>
          <w:rtl/>
        </w:rPr>
        <w:t> </w:t>
      </w:r>
    </w:p>
    <w:p w:rsidR="00572B8F" w:rsidRDefault="00572B8F">
      <w:pPr>
        <w:rPr>
          <w:rFonts w:hint="cs"/>
        </w:rPr>
      </w:pPr>
      <w:bookmarkStart w:id="0" w:name="_GoBack"/>
      <w:bookmarkEnd w:id="0"/>
    </w:p>
    <w:sectPr w:rsidR="00572B8F" w:rsidSect="00A70C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David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3"/>
    <w:rsid w:val="001506B3"/>
    <w:rsid w:val="00572B8F"/>
    <w:rsid w:val="00A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06B3"/>
  </w:style>
  <w:style w:type="paragraph" w:styleId="NormalWeb">
    <w:name w:val="Normal (Web)"/>
    <w:basedOn w:val="a"/>
    <w:uiPriority w:val="99"/>
    <w:unhideWhenUsed/>
    <w:rsid w:val="001506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06B3"/>
  </w:style>
  <w:style w:type="paragraph" w:styleId="NormalWeb">
    <w:name w:val="Normal (Web)"/>
    <w:basedOn w:val="a"/>
    <w:uiPriority w:val="99"/>
    <w:unhideWhenUsed/>
    <w:rsid w:val="001506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958</Characters>
  <Application>Microsoft Office Word</Application>
  <DocSecurity>0</DocSecurity>
  <Lines>7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2013-09-10T11:22:00Z</dcterms:created>
  <dcterms:modified xsi:type="dcterms:W3CDTF">2013-09-10T11:23:00Z</dcterms:modified>
</cp:coreProperties>
</file>